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 по  образованию Псковской области</w:t>
      </w:r>
    </w:p>
    <w:p>
      <w:pPr>
        <w:widowControl w:val="0"/>
        <w:autoSpaceDE w:val="0"/>
        <w:autoSpaceDN w:val="0"/>
        <w:adjustRightInd w:val="0"/>
        <w:spacing w:after="0" w:line="254" w:lineRule="exact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образовательное учреждение Псковской области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«Опочецкий индустриально-педагогический колледж»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-95885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1pt;margin-top:-7.55pt;height:158.4pt;width:196.6pt;z-index:251659264;v-text-anchor:middle;mso-width-relative:page;mso-height-relative:page;" fillcolor="#FFFFFF [3212]" filled="t" stroked="f" coordsize="21600,21600" o:gfxdata="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DSOxfXAAAADAEAAA8AAAAAAAAAAQAgAAAA&#10;IgAAAGRycy9kb3ducmV2LnhtbFBLAQIUABQAAAAIAIdO4kB3wzJ7fgIAANQEAAAOAAAAAAAAAAEA&#10;IAAAACYBAABkcnMvZTJvRG9jLnhtbFBLBQYAAAAABgAGAFkBAAAW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прорамма дополнительного профессионального образования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(повышение квалификации)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ИНТЕРАКТИВНЫЕ МЕТОДЫ ОБУЧЕНИЯ В НАЧАЛЬНОЙ ШКОЛЕ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г.</w:t>
      </w:r>
    </w:p>
    <w:p>
      <w:pPr>
        <w:pStyle w:val="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Программа дополнительного профессионального образования  (повышение квалификации)</w:t>
      </w:r>
      <w:r>
        <w:rPr>
          <w:sz w:val="28"/>
        </w:rPr>
        <w:t xml:space="preserve"> «</w:t>
      </w:r>
      <w:r>
        <w:rPr>
          <w:b/>
          <w:sz w:val="28"/>
        </w:rPr>
        <w:t>Интерактивные методы обучения в начальной школе»</w:t>
      </w:r>
      <w:r>
        <w:rPr>
          <w:sz w:val="28"/>
        </w:rPr>
        <w:t xml:space="preserve"> ра</w:t>
      </w:r>
      <w:r>
        <w:rPr>
          <w:sz w:val="28"/>
          <w:szCs w:val="28"/>
        </w:rPr>
        <w:t xml:space="preserve">зработана на основе профессионального стандарта </w:t>
      </w:r>
      <w:r>
        <w:rPr>
          <w:bCs/>
          <w:color w:val="auto"/>
          <w:sz w:val="28"/>
          <w:szCs w:val="28"/>
          <w:shd w:val="clear" w:color="auto" w:fill="FFFFFF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>
        <w:rPr>
          <w:color w:val="auto"/>
          <w:sz w:val="28"/>
          <w:szCs w:val="28"/>
        </w:rPr>
        <w:t>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Ивановна,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повышения квалификации «Интерактивные методы обучения в начальной школе»</w:t>
      </w:r>
    </w:p>
    <w:p>
      <w:pPr>
        <w:shd w:val="clear" w:color="auto" w:fill="FFFFFF"/>
        <w:spacing w:after="300" w:line="240" w:lineRule="auto"/>
        <w:ind w:left="1069"/>
        <w:contextualSpacing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«Интерактивные методы обучения в начальной школе»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№273-ФЗ от 29.12.2012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№ 499 от 01.07.2013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Министерством образования и науки РФ 22 января 2015 г. №ДЛ-1/05вн;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 xml:space="preserve"> Приказом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условиях реализации Федерального государственного образовательного стандарта начального общего образования (ФГОС НОО) становится необходимым владение ИКТ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, так как в 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трудоемкость: 16 часов.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Составные компоненты программы: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повышения квалификации;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обучения, форма обучения, требования к образованию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курса;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интерактивных форм обучения – одно из важнейших направлений совершенствования процесса обучения в школе. Учащиеся легче понимают и запоминают материал, который они изучали посредством активного вовлечения в учебный процесс.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Цель 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OpenSans" w:hAnsi="OpenSans" w:eastAsia="Times New Roman" w:cs="Times New Roman"/>
          <w:color w:val="000000"/>
          <w:sz w:val="28"/>
          <w:szCs w:val="28"/>
          <w:lang w:eastAsia="ru-RU"/>
        </w:rPr>
        <w:t>формирование и совершенствование у педагогов профессиональных компетенций, необходимых для организации интерактивного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обучения учащихся, осваивающих программу начального  общего образования.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Задачи: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познакомить с требованиями ФГОС о внедрении интерактивных форм обучения детей;  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основными  видами и функциями тренажеров;</w:t>
      </w:r>
    </w:p>
    <w:p>
      <w:pPr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освоить некоторые  тренажеры по математике для начальных классов</w:t>
      </w:r>
    </w:p>
    <w:p>
      <w:pPr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рассмотреть принцип работы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On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>-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line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 тренажеров 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овладеть технологиями работы с сетевым сервисом 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Learning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Apps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ind w:left="567" w:hanging="141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-способствовать активному погружению педагогов в самообразовательный процесс.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843"/>
        <w:gridCol w:w="146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>Модуль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Теоретические основы использования интерактивных методов в школе.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Использование приёмов составления ментальной карты и кластера на современном уроке.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Квест, как способ активизации учебной деятельности учащихся.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обучения, форма обучения, требования к образованию слушателей, режим занятий, форма итоговой аттестации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1 недели до 2 недель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очная, очно-заочная с использованием дистанционных образовательных технологий, электронного обучения.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осуществляется через интерактивные лекции, выполнение практических работ (проектирование методических продуктов), собеседование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педагогические работники организаций, осуществляющих образовательную деятельность по образовательным программам начального общего образования (учителя, имеющие или получающие высшее и (или) среднее профессиональное образование).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Режим занятий: 6 часов лекционных, 6 часов – практических,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 4 часа – самостоятельных/дистанционно</w:t>
      </w:r>
    </w:p>
    <w:p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итоговой аттестации: контрольная работа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Calibri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педагоги познакомятся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 основными  методическими инновациями, связанными  с применением интерактивных методов, такими  как:  ментальная карта, кластер,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-квест 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особенностями уроков с применением интерактивных методов;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овладеют технологиями работы с приложениями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Web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, сетевым сервисом 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bubbl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>.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us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>, взаимодействием посредством сайтов;</w:t>
      </w:r>
    </w:p>
    <w:p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активизируется процесс самообразования и профессионального роста педагогов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Краткое содержание курса: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(дидактические единицы)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1.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Модуль1. Теоретические основы использования интерактивных методов в школе.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«интерактивные методы обучения».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Цели и задачи интерактивных форм обучения.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интерактивные методы.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приёмов составления ментальной карты и кластера на современном уроке.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приёмов составления ментальной карты и кластера.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Основы теории критического мышления.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Сущность приёмов.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Способы применения ментальных карт и кластеров.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Последовательность составления ментальной карты.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Программы для построения  ментальных карт.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Основы работы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сетевым сервисом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Bubbl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us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составления кластера.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Квест, как способ активизации учебной деятельности учащихся.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метода.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Понятие веб-квеста.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Преимущества использования веб-квестов.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веб-квестов.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Классификация веб-квестов.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Структура квестов.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Алгоритм создания квестов.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Схема работы с квестом. Работа с приложением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Googl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Sites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Критерии оценки работы над веб-квестом.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6.1. Требования к минимальному материально-техническому обеспечению</w:t>
      </w:r>
    </w:p>
    <w:p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Реализация программы предполагает наличие мастерской по компетенции Преподавание в младших классах.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>
      <w:pPr>
        <w:pStyle w:val="12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  Учебная мастерская-лаборатория по компетенции «Преподавание в младших классах»,</w:t>
      </w:r>
      <w:r>
        <w:rPr>
          <w:rFonts w:ascii="Times New Roman" w:hAnsi="Times New Roman"/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Компьютер/Ноутбук</w:t>
      </w: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Интерактивная доска</w:t>
      </w:r>
    </w:p>
    <w:p>
      <w:pPr>
        <w:pStyle w:val="12"/>
        <w:shd w:val="clear" w:color="auto" w:fill="auto"/>
        <w:spacing w:after="0" w:line="240" w:lineRule="auto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Конструктор (Робототехника для начальной школы)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Флипчарт магнитно-маркерный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Лабораторный комплекс (мини лаборатория)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Электронный микроскоп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Акустическая система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Интерактивный дисплей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Планшет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Документ камера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Телевизор</w:t>
      </w:r>
    </w:p>
    <w:p>
      <w:pPr>
        <w:pStyle w:val="12"/>
        <w:shd w:val="clear" w:color="auto" w:fill="auto"/>
        <w:spacing w:after="0" w:line="322" w:lineRule="exact"/>
        <w:ind w:left="567" w:right="50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eastAsia="Times New Roman"/>
          <w:sz w:val="28"/>
          <w:szCs w:val="24"/>
        </w:rPr>
        <w:t>- УМК «Школа России» с электронными приложениями</w:t>
      </w:r>
    </w:p>
    <w:p>
      <w:pPr>
        <w:pStyle w:val="12"/>
        <w:shd w:val="clear" w:color="auto" w:fill="auto"/>
        <w:spacing w:after="0" w:line="322" w:lineRule="exact"/>
        <w:ind w:left="720" w:right="500"/>
        <w:rPr>
          <w:rFonts w:ascii="Times New Roman" w:hAnsi="Times New Roman"/>
          <w:b/>
          <w:sz w:val="32"/>
          <w:szCs w:val="28"/>
        </w:rPr>
      </w:pPr>
    </w:p>
    <w:p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bCs/>
          <w:color w:val="FF0000"/>
          <w:sz w:val="28"/>
          <w:szCs w:val="28"/>
          <w:lang w:eastAsia="ru-RU"/>
        </w:rPr>
      </w:pP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преподаватели, имеющие высшее педагогическое образование.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6.3.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7"/>
        <w:rPr>
          <w:sz w:val="28"/>
        </w:rPr>
      </w:pPr>
      <w:r>
        <w:rPr>
          <w:b/>
          <w:bCs/>
          <w:color w:val="000000"/>
          <w:sz w:val="28"/>
        </w:rPr>
        <w:t>Список рекомендованной литературы (интернет – источники):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fldChar w:fldCharType="begin"/>
      </w:r>
      <w:r>
        <w:instrText xml:space="preserve"> HYPERLINK "https://infourok.ru/go.html?href=https%3A%2F%2Fpedportal.net%2Fnachalnye-klassy%2Fraznoe%2Finnovacionnye-metody-obucheniya-na-urokah-v-nachalnoy-shkole-528278" </w:instrText>
      </w:r>
      <w:r>
        <w:fldChar w:fldCharType="separate"/>
      </w:r>
      <w:r>
        <w:rPr>
          <w:rStyle w:val="5"/>
          <w:sz w:val="28"/>
        </w:rPr>
        <w:t>https://pedportal.net/nachalnye-klassy/raznoe/innovacionnye-metody-obucheniya-na-urokah-v-nachalnoy-shkole-528278</w:t>
      </w:r>
      <w:r>
        <w:rPr>
          <w:rStyle w:val="5"/>
          <w:sz w:val="28"/>
        </w:rPr>
        <w:fldChar w:fldCharType="end"/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fldChar w:fldCharType="begin"/>
      </w:r>
      <w:r>
        <w:instrText xml:space="preserve"> HYPERLINK "https://infourok.ru/go.html?href=https%3A%2F%2Fwww.metod-kopilka.ru%2Fstatya_ob_ispolzovanii_innovacionnyh_metodov_obucheniya_v_nachalnyh_klassah-57172.htm" </w:instrText>
      </w:r>
      <w:r>
        <w:fldChar w:fldCharType="separate"/>
      </w:r>
      <w:r>
        <w:rPr>
          <w:rStyle w:val="5"/>
          <w:sz w:val="28"/>
        </w:rPr>
        <w:t>https://www.metod-kopilka.ru/statya_ob_ispolzovanii_innovacionnyh_metodov_obucheniya_v_nachalnyh_klassah-57172.htm</w:t>
      </w:r>
      <w:r>
        <w:rPr>
          <w:rStyle w:val="5"/>
          <w:sz w:val="28"/>
        </w:rPr>
        <w:fldChar w:fldCharType="end"/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"http://www.nachalka.com/"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http://www.nachalka.com/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сообщество для людей от 6-и лет и старше, имеющих отношение к начальной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школе.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"http://1-4mag.ru/"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http://1-4mag.ru/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сайт для учителей начальной школы и родителей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"http://easyen.ru/"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http://easyen.ru/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Современный учительский портал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"http://www.it-n.ru/"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http://www.it-n.ru/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«Сеть творческих учителей». Веб-сайт создан при поддержке корпорации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Майкрософт для того, чтобы дать возможность учителям общаться и обмениваться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информацией  и  материалами  по  использованию  информационных  и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коммуникационных технологий (ИКТ) в образовании.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"http://edu-lider.ru/"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http://edu-lider.ru/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методическая помощь педагогам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val="en-US" w:eastAsia="ru-RU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11.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fldChar w:fldCharType="begin"/>
      </w:r>
      <w:r>
        <w:instrText xml:space="preserve"> HYPERLINK "http://learningapps.org/"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http://learningapps.org/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 LearningApps.org является приложением Web 2.0 для поддержки обучения 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процесса преподавания с помощью интерактивных модулей. Существующие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модули могут быть непосредственно включены в содержание обучения, а также их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можно изменять или создавать в оперативном режиме. Целью является также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собрание интерактивных блоков и возможность сделать их общедоступным.</w:t>
      </w:r>
    </w:p>
    <w:p>
      <w:pPr>
        <w:pStyle w:val="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sz w:val="28"/>
        </w:rPr>
      </w:pPr>
      <w:r>
        <w:fldChar w:fldCharType="begin"/>
      </w:r>
      <w:r>
        <w:instrText xml:space="preserve"> HYPERLINK "https://docs.google.com/presentation/d/1m_DMZaH81bx4P0wtktmFiiir0_T9ymO8d3JKPhQY33A/edit" \l "slide=id" </w:instrText>
      </w:r>
      <w:r>
        <w:fldChar w:fldCharType="separate"/>
      </w:r>
      <w:r>
        <w:rPr>
          <w:rStyle w:val="5"/>
          <w:sz w:val="28"/>
          <w:lang w:val="en-US"/>
        </w:rPr>
        <w:t>https</w:t>
      </w:r>
      <w:r>
        <w:rPr>
          <w:rStyle w:val="5"/>
          <w:sz w:val="28"/>
        </w:rPr>
        <w:t>://</w:t>
      </w:r>
      <w:r>
        <w:rPr>
          <w:rStyle w:val="5"/>
          <w:sz w:val="28"/>
          <w:lang w:val="en-US"/>
        </w:rPr>
        <w:t>docs</w:t>
      </w:r>
      <w:r>
        <w:rPr>
          <w:rStyle w:val="5"/>
          <w:sz w:val="28"/>
        </w:rPr>
        <w:t>.</w:t>
      </w:r>
      <w:r>
        <w:rPr>
          <w:rStyle w:val="5"/>
          <w:sz w:val="28"/>
          <w:lang w:val="en-US"/>
        </w:rPr>
        <w:t>google</w:t>
      </w:r>
      <w:r>
        <w:rPr>
          <w:rStyle w:val="5"/>
          <w:sz w:val="28"/>
        </w:rPr>
        <w:t>.</w:t>
      </w:r>
      <w:r>
        <w:rPr>
          <w:rStyle w:val="5"/>
          <w:sz w:val="28"/>
          <w:lang w:val="en-US"/>
        </w:rPr>
        <w:t>com</w:t>
      </w:r>
      <w:r>
        <w:rPr>
          <w:rStyle w:val="5"/>
          <w:sz w:val="28"/>
        </w:rPr>
        <w:t>/</w:t>
      </w:r>
      <w:r>
        <w:rPr>
          <w:rStyle w:val="5"/>
          <w:sz w:val="28"/>
          <w:lang w:val="en-US"/>
        </w:rPr>
        <w:t>presentation</w:t>
      </w:r>
      <w:r>
        <w:rPr>
          <w:rStyle w:val="5"/>
          <w:sz w:val="28"/>
        </w:rPr>
        <w:t>/</w:t>
      </w:r>
      <w:r>
        <w:rPr>
          <w:rStyle w:val="5"/>
          <w:sz w:val="28"/>
          <w:lang w:val="en-US"/>
        </w:rPr>
        <w:t>d</w:t>
      </w:r>
      <w:r>
        <w:rPr>
          <w:rStyle w:val="5"/>
          <w:sz w:val="28"/>
        </w:rPr>
        <w:t>/1</w:t>
      </w:r>
      <w:r>
        <w:rPr>
          <w:rStyle w:val="5"/>
          <w:sz w:val="28"/>
          <w:lang w:val="en-US"/>
        </w:rPr>
        <w:t>m</w:t>
      </w:r>
      <w:r>
        <w:rPr>
          <w:rStyle w:val="5"/>
          <w:sz w:val="28"/>
        </w:rPr>
        <w:t>_</w:t>
      </w:r>
      <w:r>
        <w:rPr>
          <w:rStyle w:val="5"/>
          <w:sz w:val="28"/>
          <w:lang w:val="en-US"/>
        </w:rPr>
        <w:t>DMZaH</w:t>
      </w:r>
      <w:r>
        <w:rPr>
          <w:rStyle w:val="5"/>
          <w:sz w:val="28"/>
        </w:rPr>
        <w:t>81</w:t>
      </w:r>
      <w:r>
        <w:rPr>
          <w:rStyle w:val="5"/>
          <w:sz w:val="28"/>
          <w:lang w:val="en-US"/>
        </w:rPr>
        <w:t>bx</w:t>
      </w:r>
      <w:r>
        <w:rPr>
          <w:rStyle w:val="5"/>
          <w:sz w:val="28"/>
        </w:rPr>
        <w:t>4</w:t>
      </w:r>
      <w:r>
        <w:rPr>
          <w:rStyle w:val="5"/>
          <w:sz w:val="28"/>
          <w:lang w:val="en-US"/>
        </w:rPr>
        <w:t>P</w:t>
      </w:r>
      <w:r>
        <w:rPr>
          <w:rStyle w:val="5"/>
          <w:sz w:val="28"/>
        </w:rPr>
        <w:t>0</w:t>
      </w:r>
      <w:r>
        <w:rPr>
          <w:rStyle w:val="5"/>
          <w:sz w:val="28"/>
          <w:lang w:val="en-US"/>
        </w:rPr>
        <w:t>wtktmFiiir</w:t>
      </w:r>
      <w:r>
        <w:rPr>
          <w:rStyle w:val="5"/>
          <w:sz w:val="28"/>
        </w:rPr>
        <w:t>0_</w:t>
      </w:r>
      <w:r>
        <w:rPr>
          <w:rStyle w:val="5"/>
          <w:sz w:val="28"/>
          <w:lang w:val="en-US"/>
        </w:rPr>
        <w:t>T</w:t>
      </w:r>
      <w:r>
        <w:rPr>
          <w:rStyle w:val="5"/>
          <w:sz w:val="28"/>
        </w:rPr>
        <w:t>9</w:t>
      </w:r>
      <w:r>
        <w:rPr>
          <w:rStyle w:val="5"/>
          <w:sz w:val="28"/>
          <w:lang w:val="en-US"/>
        </w:rPr>
        <w:t>ymO</w:t>
      </w:r>
      <w:r>
        <w:rPr>
          <w:rStyle w:val="5"/>
          <w:sz w:val="28"/>
        </w:rPr>
        <w:t>8</w:t>
      </w:r>
      <w:r>
        <w:rPr>
          <w:rStyle w:val="5"/>
          <w:sz w:val="28"/>
          <w:lang w:val="en-US"/>
        </w:rPr>
        <w:t>d</w:t>
      </w:r>
      <w:r>
        <w:rPr>
          <w:rStyle w:val="5"/>
          <w:sz w:val="28"/>
        </w:rPr>
        <w:t>3</w:t>
      </w:r>
      <w:r>
        <w:rPr>
          <w:rStyle w:val="5"/>
          <w:sz w:val="28"/>
          <w:lang w:val="en-US"/>
        </w:rPr>
        <w:t>JKPhQY</w:t>
      </w:r>
      <w:r>
        <w:rPr>
          <w:rStyle w:val="5"/>
          <w:sz w:val="28"/>
        </w:rPr>
        <w:t>33</w:t>
      </w:r>
      <w:r>
        <w:rPr>
          <w:rStyle w:val="5"/>
          <w:sz w:val="28"/>
          <w:lang w:val="en-US"/>
        </w:rPr>
        <w:t>A</w:t>
      </w:r>
      <w:r>
        <w:rPr>
          <w:rStyle w:val="5"/>
          <w:sz w:val="28"/>
        </w:rPr>
        <w:t>/</w:t>
      </w:r>
      <w:r>
        <w:rPr>
          <w:rStyle w:val="5"/>
          <w:sz w:val="28"/>
          <w:lang w:val="en-US"/>
        </w:rPr>
        <w:t>edit</w:t>
      </w:r>
      <w:r>
        <w:rPr>
          <w:rStyle w:val="5"/>
          <w:sz w:val="28"/>
        </w:rPr>
        <w:t>#</w:t>
      </w:r>
      <w:r>
        <w:rPr>
          <w:rStyle w:val="5"/>
          <w:sz w:val="28"/>
          <w:lang w:val="en-US"/>
        </w:rPr>
        <w:t>slide</w:t>
      </w:r>
      <w:r>
        <w:rPr>
          <w:rStyle w:val="5"/>
          <w:sz w:val="28"/>
        </w:rPr>
        <w:t>=</w:t>
      </w:r>
      <w:r>
        <w:rPr>
          <w:rStyle w:val="5"/>
          <w:sz w:val="28"/>
          <w:lang w:val="en-US"/>
        </w:rPr>
        <w:t>id</w:t>
      </w:r>
      <w:r>
        <w:rPr>
          <w:rStyle w:val="5"/>
          <w:sz w:val="28"/>
          <w:lang w:val="en-US"/>
        </w:rPr>
        <w:fldChar w:fldCharType="end"/>
      </w:r>
      <w:r>
        <w:rPr>
          <w:sz w:val="28"/>
        </w:rPr>
        <w:t>.</w:t>
      </w:r>
    </w:p>
    <w:p>
      <w:pPr>
        <w:pStyle w:val="7"/>
        <w:spacing w:before="0" w:beforeAutospacing="0" w:after="0" w:afterAutospacing="0"/>
        <w:ind w:left="786"/>
        <w:jc w:val="both"/>
        <w:rPr>
          <w:sz w:val="28"/>
        </w:rPr>
      </w:pPr>
      <w:r>
        <w:rPr>
          <w:sz w:val="28"/>
        </w:rPr>
        <w:t xml:space="preserve">Работа с сетевым сервисом </w:t>
      </w:r>
      <w:r>
        <w:rPr>
          <w:sz w:val="28"/>
          <w:lang w:val="en-US"/>
        </w:rPr>
        <w:t>Bubbl</w:t>
      </w:r>
      <w:r>
        <w:rPr>
          <w:sz w:val="28"/>
        </w:rPr>
        <w:t>.</w:t>
      </w:r>
      <w:r>
        <w:rPr>
          <w:sz w:val="28"/>
          <w:lang w:val="en-US"/>
        </w:rPr>
        <w:t>us</w:t>
      </w: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pStyle w:val="7"/>
        <w:spacing w:before="0" w:beforeAutospacing="0" w:after="0" w:afterAutospacing="0"/>
        <w:ind w:left="786"/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27A4718C"/>
    <w:multiLevelType w:val="multilevel"/>
    <w:tmpl w:val="27A4718C"/>
    <w:lvl w:ilvl="0" w:tentative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08A61D8"/>
    <w:multiLevelType w:val="multilevel"/>
    <w:tmpl w:val="308A61D8"/>
    <w:lvl w:ilvl="0" w:tentative="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A941F9"/>
    <w:multiLevelType w:val="multilevel"/>
    <w:tmpl w:val="69A941F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sz w:val="28"/>
      </w:rPr>
    </w:lvl>
    <w:lvl w:ilvl="1" w:tentative="0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AA"/>
    <w:rsid w:val="000931A1"/>
    <w:rsid w:val="00161CB7"/>
    <w:rsid w:val="001C3CCC"/>
    <w:rsid w:val="001F11A8"/>
    <w:rsid w:val="00246C49"/>
    <w:rsid w:val="00257E9F"/>
    <w:rsid w:val="002B76F3"/>
    <w:rsid w:val="0035461D"/>
    <w:rsid w:val="003A6289"/>
    <w:rsid w:val="003C3C18"/>
    <w:rsid w:val="003F7047"/>
    <w:rsid w:val="003F7E87"/>
    <w:rsid w:val="0043380C"/>
    <w:rsid w:val="00437B17"/>
    <w:rsid w:val="005242F2"/>
    <w:rsid w:val="00535EB2"/>
    <w:rsid w:val="005A21AD"/>
    <w:rsid w:val="006469EA"/>
    <w:rsid w:val="00661F5D"/>
    <w:rsid w:val="006A31C9"/>
    <w:rsid w:val="00711D3A"/>
    <w:rsid w:val="007D011D"/>
    <w:rsid w:val="007D10F0"/>
    <w:rsid w:val="008333A4"/>
    <w:rsid w:val="00846B91"/>
    <w:rsid w:val="00871F03"/>
    <w:rsid w:val="00877784"/>
    <w:rsid w:val="008C4948"/>
    <w:rsid w:val="00915463"/>
    <w:rsid w:val="009223F0"/>
    <w:rsid w:val="00B31DFB"/>
    <w:rsid w:val="00B954A6"/>
    <w:rsid w:val="00C5274E"/>
    <w:rsid w:val="00C70F1E"/>
    <w:rsid w:val="00CB59C0"/>
    <w:rsid w:val="00D91FAA"/>
    <w:rsid w:val="00DC5EC8"/>
    <w:rsid w:val="00DD2A83"/>
    <w:rsid w:val="00F2090B"/>
    <w:rsid w:val="00F3398D"/>
    <w:rsid w:val="00F475DF"/>
    <w:rsid w:val="00FB3283"/>
    <w:rsid w:val="00FC5CB5"/>
    <w:rsid w:val="00FE2E73"/>
    <w:rsid w:val="7A6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(2)_"/>
    <w:basedOn w:val="2"/>
    <w:link w:val="12"/>
    <w:locked/>
    <w:uiPriority w:val="0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0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  <w:style w:type="character" w:customStyle="1" w:styleId="13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O6fXDcNXIvyrgZd3W1XV+l7YsfXC/8Vv/VbOl/5kfbU=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B2txOSacdeESVbwaDav+VkNtCd3YilswOXaoPvQ7nGs=</DigestValue>
    </Reference>
  </SignedInfo>
  <SignatureValue>ueDk2oVJWXwQSXLrdrUaajPZcQbEXYklFfQ4pggzz1kGXaia4DrbN7aim14gGYWL
Zv7FMvLS5ddttOgtQAhHhQ==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eZB35WNRBOkwfachgddjnXkcfLQ=</DigestValue>
      </Reference>
      <Reference URI="/word/document.xml?ContentType=application/vnd.openxmlformats-officedocument.wordprocessingml.document.main+xml">
        <DigestMethod Algorithm="http://www.w3.org/2000/09/xmldsig#sha1"/>
        <DigestValue>NyI15VY+QzU0Rn7n/zwS0EQowuY=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L+883gkqX9gllhZVFR3ePtbgwZM=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WJjppzMnlyrdwvf898Y3VyaYosQ=</DigestValue>
      </Reference>
      <Reference URI="/word/settings.xml?ContentType=application/vnd.openxmlformats-officedocument.wordprocessingml.settings+xml">
        <DigestMethod Algorithm="http://www.w3.org/2000/09/xmldsig#sha1"/>
        <DigestValue>srVN2As0+I0fYpLzW7Vb90pCriI=</DigestValue>
      </Reference>
      <Reference URI="/word/styles.xml?ContentType=application/vnd.openxmlformats-officedocument.wordprocessingml.styles+xml">
        <DigestMethod Algorithm="http://www.w3.org/2000/09/xmldsig#sha1"/>
        <DigestValue>7m4UuzgMeuyDwJgtjTCIzOuo1Es=</DigestValue>
      </Reference>
      <Reference URI="/word/theme/theme1.xml?ContentType=application/vnd.openxmlformats-officedocument.theme+xml">
        <DigestMethod Algorithm="http://www.w3.org/2000/09/xmldsig#sha1"/>
        <DigestValue>AL58dmK2FdIUt8aupQ83egRGhYI=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2021-10-18T16:28:13Z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8C457-8E9E-4B3B-BA89-1D659ED7E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1513</Words>
  <Characters>8627</Characters>
  <Lines>71</Lines>
  <Paragraphs>20</Paragraphs>
  <TotalTime>0</TotalTime>
  <ScaleCrop>false</ScaleCrop>
  <LinksUpToDate>false</LinksUpToDate>
  <CharactersWithSpaces>10120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2021-02-12T10:24:00Z</dcterms:created>
  <dc:creator>Karpova V V</dc:creator>
  <cp:lastModifiedBy>USER</cp:lastModifiedBy>
  <cp:lastPrinted>2019-12-03T05:46:00Z</cp:lastPrinted>
  <dcterms:modified xsi:type="dcterms:W3CDTF">2021-10-18T10:17:39Z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EBF99DC96BB74D7D9207D2DD472F0D59</vt:lpwstr>
  </property>
</Properties>
</file>