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tabs>
          <w:tab w:val="left" w:pos="9072"/>
        </w:tabs>
        <w:ind w:right="2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>
      <w:pPr>
        <w:pStyle w:val="26"/>
        <w:tabs>
          <w:tab w:val="left" w:pos="9072"/>
        </w:tabs>
        <w:ind w:right="228"/>
        <w:rPr>
          <w:b/>
          <w:bCs/>
          <w:sz w:val="28"/>
          <w:szCs w:val="28"/>
        </w:rPr>
      </w:pPr>
    </w:p>
    <w:p>
      <w:pPr>
        <w:pStyle w:val="24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 Псковской области</w:t>
      </w:r>
    </w:p>
    <w:p>
      <w:pPr>
        <w:pStyle w:val="24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>
      <w:pPr>
        <w:pStyle w:val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«Опочецкий индустриально-педагогический колледж»</w:t>
      </w:r>
    </w:p>
    <w:p>
      <w:pPr>
        <w:pStyle w:val="24"/>
        <w:jc w:val="center"/>
        <w:rPr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53975</wp:posOffset>
                </wp:positionV>
                <wp:extent cx="2496820" cy="201168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УТВЕРЖДЕНО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приказом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заместителя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директора по производственной работе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(исполняющего обязанности директора колледжа)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01.09.202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№2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3pt;margin-top:4.25pt;height:158.4pt;width:196.6pt;z-index:251659264;v-text-anchor:middle;mso-width-relative:page;mso-height-relative:page;" fillcolor="#FFFFFF [3212]" filled="t" stroked="f" coordsize="21600,21600" o:gfxdata="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O2SCNYAAAAJAQAADwAAAAAAAAABACAAAAAi&#10;AAAAZHJzL2Rvd25yZXYueG1sUEsBAhQAFAAAAAgAh07iQHfDMnt+AgAA1AQAAA4AAAAAAAAAAQAg&#10;AAAAJQEAAGRycy9lMm9Eb2MueG1sUEsFBgAAAAAGAAYAWQEAABU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УТВЕРЖДЕНО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приказом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заместителя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директора по производственной работе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(исполняющего обязанности директора колледжа)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01.09.202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№2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>
      <w:pPr>
        <w:pStyle w:val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дополнительного профессионального образования</w:t>
      </w:r>
    </w:p>
    <w:p>
      <w:pPr>
        <w:pStyle w:val="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(повышение квалификации)</w:t>
      </w:r>
    </w:p>
    <w:p>
      <w:pPr>
        <w:pStyle w:val="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Оказание первой помощи</w:t>
      </w: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</w:p>
    <w:p>
      <w:pPr>
        <w:pStyle w:val="26"/>
        <w:rPr>
          <w:b/>
          <w:bCs/>
          <w:sz w:val="28"/>
          <w:szCs w:val="28"/>
        </w:rPr>
      </w:pPr>
    </w:p>
    <w:p>
      <w:pPr>
        <w:pStyle w:val="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Опочка 202</w:t>
      </w:r>
      <w:r>
        <w:rPr>
          <w:rFonts w:hint="default"/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</w:rPr>
        <w:t xml:space="preserve"> год</w:t>
      </w:r>
    </w:p>
    <w:p>
      <w:pPr>
        <w:pStyle w:val="26"/>
        <w:tabs>
          <w:tab w:val="left" w:pos="9072"/>
        </w:tabs>
        <w:ind w:right="228"/>
        <w:rPr>
          <w:b/>
          <w:bCs/>
          <w:sz w:val="28"/>
          <w:szCs w:val="28"/>
        </w:rPr>
      </w:pPr>
    </w:p>
    <w:p>
      <w:pPr>
        <w:pStyle w:val="26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Программа дополнительного профессионального образования  (повышение квалификации) </w:t>
      </w:r>
      <w:r>
        <w:rPr>
          <w:sz w:val="28"/>
        </w:rPr>
        <w:t>«</w:t>
      </w:r>
      <w:r>
        <w:rPr>
          <w:sz w:val="28"/>
          <w:szCs w:val="28"/>
        </w:rPr>
        <w:t>Оказание первой (доврачебной) помощи</w:t>
      </w:r>
      <w:r>
        <w:rPr>
          <w:sz w:val="28"/>
        </w:rPr>
        <w:t>»</w:t>
      </w:r>
      <w:r>
        <w:rPr>
          <w:sz w:val="28"/>
          <w:szCs w:val="28"/>
        </w:rPr>
        <w:t xml:space="preserve">  разработана на основе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профстандартов Специалист по социальной работе, Социальный работник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Светлана Михайловна, преподаватель  Государственного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tabs>
          <w:tab w:val="left" w:pos="4050"/>
        </w:tabs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shd w:val="clear" w:color="auto" w:fill="FFFFFF"/>
        <w:tabs>
          <w:tab w:val="left" w:pos="4050"/>
        </w:tabs>
        <w:spacing w:after="300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</w:p>
    <w:p>
      <w:pPr>
        <w:pStyle w:val="27"/>
        <w:numPr>
          <w:ilvl w:val="0"/>
          <w:numId w:val="1"/>
        </w:numPr>
        <w:shd w:val="clear" w:color="auto" w:fill="FFFFFF"/>
        <w:spacing w:after="30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  <w:t>повышения квалификации «Оказание первой помощи»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с учетом требований профессионального стандарта Социальный работник и Специалист по социальной работе. Данная программа предназначена для повышения квалификации по должности служащего «Санитар», «Сиделка (помощник по уходу)», взрослого населения, студентов.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соответствии с: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-Федеральным законом  «Об образовании в Российской Федерации» от 29 декабря 2012 г. №273-ФЗ (Собрание законодательства Российской Федерации, 2012, № 53, ст. 7598; 2013, № 19, ст. 2326);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-Федеральным законом от 21.11.2011 г. № 323-ФЗ «Об основах охраны здоровья граждан в Российской Федерации»;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Приказом Минздрав соц.развития России от 04.05.2012 г. № 477н «Об утверждении перечня состояний, при которых оказывается первая помощь, и перечня мероприятий по оказанию первой помощи»;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Приказом Министерства труда и социальной защиты Российской Федерации от 18 ноября 2013 года №677н  «Об утверждении професссинального стандарта «Социальный работник»;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Приказ Минтруда России от 22.10.2013 № 571н «Об утверждении профессионального стандарта «Специалист по социальной работе»(Зарегестрировано в Минюсте России 06.12.2013 № 30549).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Количество часов на освоение программы: 40 часов.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Составные компоненты программы: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общая характеристика программы повышения квалификации;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цель реализации программы;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учебный план;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срок обучения, форма обучения, требования к образованию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слушателей, режим занятий, форма итоговой аттестации;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краткое содержание курса;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организационно-педагогические условия реализации программы.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Образец выдаваемого документа:</w:t>
      </w:r>
      <w:r>
        <w:rPr>
          <w:rFonts w:ascii="Times New Roman" w:hAnsi="Times New Roman" w:eastAsia="Times New Roman" w:cs="Times New Roman"/>
          <w:sz w:val="28"/>
          <w:szCs w:val="28"/>
        </w:rPr>
        <w:t> по окончании обучения слушателям выдается удостоверение о повышении квалификации установленного образца.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27"/>
        <w:spacing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1.Цель реализации программы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Цель курса: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комплексе простейших, срочных и целесообразных мер для спасения жизни человека и предупреждения осложнений при несчастных случаях.</w:t>
      </w:r>
    </w:p>
    <w:p>
      <w:pPr>
        <w:shd w:val="clear" w:color="auto" w:fill="FFFFFF"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26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курса:</w:t>
      </w:r>
    </w:p>
    <w:p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-Овладение основами устранения действий поражающих факторов;</w:t>
      </w:r>
    </w:p>
    <w:p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формирования восстановления жизнедеятельности организма;</w:t>
      </w:r>
    </w:p>
    <w:p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подготовки к транспортированию пострадавшего в лечебное учреждение.</w:t>
      </w:r>
    </w:p>
    <w:p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Слушатель,  освоивший программу повышения квалификации «Оказание первой помощи»: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Должен знать: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-состояния, при которых оказывается первая помощь;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-признаки нарушения важных для жизни функций человеческого организма;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-основные методы и приёмы оказания первой помощи в разных ситуациях;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первоочередные действия в ситуациях, требующих оказания первой помощи.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Уметь: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-оперативно оценивать обстановку и сложившуюся ситуацию;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-определять угрожающие факторы для собственной жизни и здоровья;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-определять угрожающие факторы для жизни и здоровья пострадавшего;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-устранять угрожающие факторы для жизни и здоровья;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-оценивать состояние пострадавшего: определить признаки жизни, наличие сознания, вид травм и их особенности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-правильно определять вид первой помощи, которую нужно оказать в конкретной ситуации;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-определять последовательность проведения тех или иных мероприятий по оказанию первой помощи;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-грамотно и эффективно проводить комплекс мероприятий по оказанию первой помощи с учетом состояния пострадавшего.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Владеть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-приёмами восстановления проходимости дыхательных путей;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-приёмами проведения сердечно-лёгочной реанимации до появления признаков жизни (все способы искусственного дыхания, закрытый массаж сердца);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-приёмами временной остановки наружного кровотечения;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-приёмами извлечения пострадавшего из труднодоступных мест и его перемещение без усугубления состояния; 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-приёмами проведения иммобилизации, наложение повязок с помощью подручных средств; </w:t>
      </w:r>
    </w:p>
    <w:p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-приёмами оказание первой помощи при поражении током, ожогах, обморожении, отравлении;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-приёмами придания пострадавшему оптимального положения, контроля его состояния и действия, направленные на сохранение его жизни, до прибытия бригады скорой помощи, других специальных служб.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6"/>
        <w:tblpPr w:leftFromText="180" w:rightFromText="180" w:vertAnchor="text" w:horzAnchor="margin" w:tblpXSpec="center" w:tblpY="205"/>
        <w:tblOverlap w:val="never"/>
        <w:tblW w:w="941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42"/>
        <w:gridCol w:w="1747"/>
        <w:gridCol w:w="1843"/>
        <w:gridCol w:w="1887"/>
        <w:gridCol w:w="1984"/>
        <w:gridCol w:w="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Название тем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Лекции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Практические работы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1271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1: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Нормативно-правовые акты по оказанию первой помощи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   -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     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80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2:Первая помощь пострадавшему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       33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 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80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2.1 Внезапная остановка сердца и дыхания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    -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   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2.2 Искусственное дыхание и непрямой массаж сердца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 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2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 Восстановление проходимости дыхательных путей(инородное тело)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2.4 Первая помощь при кровотечениях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2.5 Первая помощь при получении травм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2.6 Первая помощь при поражении электрическим током и молнией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2.7 Первая помощь при ожогах и обморожениях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2.8 Первая помощь при отравлениях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2.9 Первая помощь при утоплении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2.10 Первая помощь при укусах насекомых, змей, членистоногих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 3: Транспортировка пострадавших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After w:val="1"/>
          <w:wAfter w:w="110" w:type="dxa"/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Тема4:Выполнение простейших медицинских манипуляций в структуре первой помощи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  15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обучения, форма обучения, требования к образованию слушателей, режим занятий (например, дистанционно), форма итоговой аттестации</w:t>
      </w:r>
    </w:p>
    <w:p>
      <w:pPr>
        <w:spacing w:line="240" w:lineRule="auto"/>
        <w:ind w:firstLine="70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 месяц.</w:t>
      </w:r>
    </w:p>
    <w:p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>: очно-заочная с применением дистанционных технологий, электронного обучения</w:t>
      </w:r>
    </w:p>
    <w:p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содержания программы осуществляется через интерактивные лекции, выполнение практических работ, итоговую аттестацию.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Итоговая аттестация: проводится в форме собеседования по решению ситуационных заданий.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Краткое описание разделов  и тем.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1.Нормативные акты по оказанию первой помощи пострадавшему (4 часа)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и социального развития Российской Федерпации № 477 от 04.05.2012 г. «Об утверждении перечня состояний, при которых оказывается первая помощь, и перечня мероприятий по оказанию первой помощи».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Перечень состояний, при которых оказывается первая помощь: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Отсутствие сознания.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Остановка дыхания и кровообращения.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Наружные кровотечения.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Инородные тела верхних дыхательных путей.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Травмы различных областей тела.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Ожоги, эффекты воздействия высоких температур, теплового излучения.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Отморожение и другие эффекты воздействия низких температур.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Отравления.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мероприятий по оказанию первой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Мероприятия по оценке обстановки и обеспечению безопасных условий для оказания первой помощи.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Определение наличия сознания у пострадавшего.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Мероприятия по восстановлению проходимости дыхательных путей и определению признаков жизни у пострадавшего.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Мероприятия по проведению сердечно-легочной реанимации до появления признаков жизни.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Мероприятия по поддержанию проходимости дыхательных путей.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Мероприятия по обзорному осмотру пострадавшего и временной остановке наружного кровотечения.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9.Придание пострадавшему оптимального положения тела.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Контроль состояния пострадавшего (сознание, дыхание, кровообращение) и оказание психологической поддержки.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Первая помощь пострадавшему (56 часов)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правила оказания первой помощи. Краткие анатомо-физиологические сведения об организме человека.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первой медицинской помощи пострадавшим при различных чрезвычайных ситуациях: внезапная остановка сердца и дыхания; восстановление проходимости дыхательных путей (инородное тело); первая помощь при кровотечениях; при получении травм; при поражении электрическим током и молнией; при ожогах и обморожениях; при отравлениях; при утоплении; при укусах ядовитых змей и насекомых.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Транспортировка пострадавших (4 часа).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транспортировки пострадавших при различных повреждениях без использования вспомогательных средств и с применением подручных материалов.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Выполнение простейших медицинских манипуляций. (8 часов).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Правила постановки горчичников, банок, выполнение ингаляций, промывание носа, закапывание капель в нос и глаза. Организация санитарного ухода за пострадавшими.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практических занятий.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6"/>
        <w:tblW w:w="8059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5662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№п/п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Наименование практической работы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Внезапная остановка сердца и дыхания.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Искусственное дыхание и наружный массаж сердца. Техника наружного массажа сердца.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          2.2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Восстановление проходимости дыхательных путей (инородное тело)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            2.3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Первая помощь при кровотечениях. Виды кровотечений. Способы остановки кровотечений.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помощь при получении травм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ранениях.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 растяжениях, сдавливании, вывихах.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переломах. Иммобилизация.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травматическом шоке, коме, обмороке.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помощь при поражении электрическим током и молнией. 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Освобождение от действия электрического тока. Оказание первой помощи. 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ожогах, обморожениях, тепловом и солнечном ударах.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химических, термических ожогах, обморожениях.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отравлении различными химическими веществами и газами.</w:t>
            </w:r>
          </w:p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пищевых отравлениях, при отравлении ядовитыми грибами и растениями.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утоплении. Реанимационные мероприятия.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укусах животных, членистоногих, насекомых.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пострадавших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простейших медицинских манипуляций в структуре первой помощи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tblCellSpacing w:w="15" w:type="dxa"/>
          <w:jc w:val="center"/>
        </w:trPr>
        <w:tc>
          <w:tcPr>
            <w:tcW w:w="96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5741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pStyle w:val="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3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и задания для самостоятельной работы.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Нормативно-правовые акты по оказанию первой помощи пострадавшему.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Законодательная и нормативная база. Обязанности работодателя в области охраны труда. Обязанности работника в области охраны труда. Инструкции. Аптечка.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Первая помощь пострадавшему 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принципы оказания первой помощи. Основные реанимационные мероприятия и техника реанимации.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помощь. Универсальная схема оказания первой помощи на месте происшествия. Признаки опасных повреждений и состояний. Техника реанимации. Закрытый массаж сердца. Искусственная вентиляция лёгких.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помощи: внезапная смерть, кома, обморок. </w:t>
      </w:r>
    </w:p>
    <w:p>
      <w:pPr>
        <w:pStyle w:val="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Признаки. Действия по оказанию первой помощи. Реанимация. </w:t>
      </w:r>
      <w:r>
        <w:rPr>
          <w:rFonts w:eastAsiaTheme="minorHAnsi"/>
          <w:sz w:val="28"/>
          <w:szCs w:val="28"/>
          <w:lang w:eastAsia="en-US"/>
        </w:rPr>
        <w:t xml:space="preserve">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кровотечениях, проникающих ранениях, ранах.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Виды кровотечений. Виды ран. Техника и правила наложение жгута. Инородные тела в коже и подкожной клетчатке.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ушибах, вывихах, переломах.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Виды переломов.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ожогах, отморожении, переохлаждении.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Степени ожога. Степени обморожения.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электротравме.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Правила освобождения от действия электрического тока. Правила перемещения в зоне «шагового» напряжения.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первой помощи при повреждении глаз.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Повреждение века. Повреждение глаза. Химические ожоги глаз. Инородные тела в ткани века.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сотрясении головного мозга, травме костей черепа, травме позвоночника, синдроме сдавления.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Действия по оказанию первой помощи. Повреждения позвоночника.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травме грудной клетки, органов брюшной полости, переломе костей таза.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Травмы органов грудной клетки. Повреждения передней брюшной стенки. Открытые ранения брюшной полости. Переломы костей таза.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первой помощи при ампутации.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Признаки. Действия по оказанию первой помощи. Недопустимые действия.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первой помощи при утоплении, укусах змей и ядовитых насекомых.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Признаки. Варианты утопления. Действия по оказанию первой помощи. Недопустимые действия.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Транспортировка пострадавших 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Иммобилизация. Правила и техника наложения шин. Транспортировка пострадавших. Способы транспортировки пострадавших.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2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8. Оценка качества освоения программы:</w:t>
      </w:r>
    </w:p>
    <w:p>
      <w:pPr>
        <w:pStyle w:val="2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усваивания материала программы обучающимися предусматривает проведение итогового занятия.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Итоговое занятие по программе проводится в виде практического занятия, на котором обучающиеся самостоятельно выполняют ситуационные задания и отвечают на вопросы по разбираемой ситуации.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(материально-техническое обеспечение, перечень кабинетов, кадровое обеспечение, литература, интернет источники)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9.1. Требования к минимальному материально-техническому обеспечению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31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Реализация программы предполагает наличие мастерской по компетенции Медицинский и социальный уход</w:t>
      </w:r>
      <w:r>
        <w:rPr>
          <w:rStyle w:val="31"/>
          <w:b w:val="0"/>
          <w:sz w:val="28"/>
          <w:szCs w:val="28"/>
        </w:rPr>
        <w:t>. Обучающимся предоставляется возможность оперативного обмена информацией с образовательной организацией и доступ к современным профессиональным базам данных и информационным ресурсам сети Интернет.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Оборудованием мастерской по компетенции  Медицинский и социальный уход :</w:t>
      </w:r>
      <w:r>
        <w:rPr>
          <w:rFonts w:ascii="Times New Roman" w:hAnsi="Times New Roman" w:cs="Times New Roman"/>
          <w:sz w:val="28"/>
          <w:szCs w:val="24"/>
        </w:rPr>
        <w:t xml:space="preserve"> мобильный инструментальный столик; контейнеры для дезинфекции;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тележка медицинская для контейнеров; </w:t>
      </w:r>
      <w:r>
        <w:rPr>
          <w:rFonts w:ascii="Times New Roman" w:hAnsi="Times New Roman" w:cs="Times New Roman"/>
          <w:sz w:val="28"/>
          <w:szCs w:val="24"/>
        </w:rPr>
        <w:t>разделитель для таблеток; мензурка;</w:t>
      </w:r>
    </w:p>
    <w:p>
      <w:pPr>
        <w:pStyle w:val="26"/>
        <w:jc w:val="both"/>
        <w:rPr>
          <w:sz w:val="28"/>
          <w:szCs w:val="28"/>
        </w:rPr>
      </w:pPr>
      <w:r>
        <w:rPr>
          <w:sz w:val="28"/>
        </w:rPr>
        <w:t>контейнер для сбора  медицинских отходов (классА, класс Б); лоток почкообразный; лоток прямоугольный; пинцет анатомический; аппарат для измерения АД; сумка медицинская для участковой медсестры; термометр электронный; стул палатный медицинский;</w:t>
      </w:r>
      <w:r>
        <w:t xml:space="preserve"> </w:t>
      </w:r>
      <w:r>
        <w:rPr>
          <w:sz w:val="28"/>
          <w:szCs w:val="28"/>
        </w:rPr>
        <w:t>мультимедийный проектор, компьютеры; интерактивная доска; видеоматериалы; набор мультимедийных презентаций по каждому разделу.</w:t>
      </w:r>
    </w:p>
    <w:p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Оборудованием мастерской по компетенции Социальная работа: интерактивное оборудование; ноутбуки.</w:t>
      </w:r>
    </w:p>
    <w:p>
      <w:pPr>
        <w:pStyle w:val="26"/>
        <w:jc w:val="both"/>
        <w:rPr>
          <w:sz w:val="28"/>
          <w:szCs w:val="28"/>
        </w:rPr>
      </w:pPr>
    </w:p>
    <w:p>
      <w:pPr>
        <w:pStyle w:val="2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9.2. </w:t>
      </w:r>
      <w:r>
        <w:rPr>
          <w:sz w:val="28"/>
          <w:szCs w:val="28"/>
        </w:rPr>
        <w:t>Кадровое обеспечение образовательного процесса</w:t>
      </w:r>
    </w:p>
    <w:p>
      <w:pPr>
        <w:pStyle w:val="2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Требования к квалификации педагогических кадров, обеспечивающих обучение по курсу повышения квалификации:   квалифицированные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по профилю изучаемых тем.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9.3.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>
        <w:rPr>
          <w:color w:val="000000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1.Буянов В.М., Нестеренко Ю.А. Первая медицинская помощь: Учебник для учащихся медицинских училищ и колледжей. – М.: Медицина, 2016. – 222 c.</w:t>
      </w:r>
    </w:p>
    <w:p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2.Величко В.Н., Цикулин А.Е. Основы доврачебной помощи. – М.: Академия, 2017.-234с.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3.Первая помощь в экстремальных условиях. Методические рекомендации. – М.: Академия,2016.-150с.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4.Первая помощь при повреждениях и несчастных случаях / Под ред. В.А. Полякова - М.: Академия,2016-230 с.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Дополнительные источники:</w:t>
      </w:r>
    </w:p>
    <w:p>
      <w:pPr>
        <w:pStyle w:val="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1..Вдовина Л.Н, Зеркалина Е.И, Носкова М.П Основы медицинских </w:t>
      </w:r>
      <w:r>
        <w:rPr>
          <w:rFonts w:eastAsiaTheme="minorHAnsi"/>
          <w:sz w:val="28"/>
          <w:szCs w:val="28"/>
          <w:lang w:eastAsia="en-US"/>
        </w:rPr>
        <w:t xml:space="preserve">знаний и здорового образа жизни –Ростов-на Дону, «Феникс», 2016 – 342 с. </w:t>
      </w:r>
    </w:p>
    <w:p>
      <w:pPr>
        <w:pStyle w:val="26"/>
        <w:jc w:val="both"/>
        <w:rPr>
          <w:rFonts w:eastAsiaTheme="minorHAnsi"/>
          <w:sz w:val="28"/>
          <w:szCs w:val="28"/>
          <w:lang w:eastAsia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Зеркалина Е.И. Практикум Первая помощь при травмах и внезапных заболеваниях – Ярославль, 2016. – 24 с.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Макнаб К. Руководство по оказанию первой помощи. – М.Академия, 2017-230 с.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1.Всемирная организация здравоохранения.- </w:t>
      </w:r>
      <w:r>
        <w:rPr>
          <w:rFonts w:ascii="Times New Roman" w:hAnsi="Times New Roman" w:cs="Times New Roman"/>
          <w:color w:val="376092" w:themeColor="accent1" w:themeShade="BF"/>
          <w:sz w:val="28"/>
          <w:szCs w:val="28"/>
          <w:u w:val="single"/>
          <w:shd w:val="clear" w:color="auto" w:fill="FFFFFF"/>
          <w:lang w:val="en-US"/>
        </w:rPr>
        <w:t>URL: http://www.who.int/ru/.-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(дата обращения 01.01.2012).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Большая медицинская библиотека. 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</w:rPr>
        <w:t>://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  <w:lang w:val="en-US"/>
        </w:rPr>
        <w:t>med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  <w:lang w:val="en-US"/>
        </w:rPr>
        <w:t>lib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</w:rPr>
        <w:t>/.-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01.01.2012).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Российский Красный Крест. Вместе мы можем помочь. Первая помощь. </w:t>
      </w:r>
      <w:r>
        <w:rPr>
          <w:rFonts w:ascii="Times New Roman" w:hAnsi="Times New Roman" w:cs="Times New Roman"/>
          <w:color w:val="254061" w:themeColor="accent1" w:themeShade="80"/>
          <w:sz w:val="28"/>
          <w:szCs w:val="28"/>
          <w:shd w:val="clear" w:color="auto" w:fill="FFFFFF"/>
        </w:rPr>
        <w:t>URL: http://www.redcross.ru/?pid=34.-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01.01.2012).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 помощь. Справочник оказания первой помощи.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54061" w:themeColor="accent1" w:themeShade="80"/>
          <w:sz w:val="28"/>
          <w:szCs w:val="28"/>
          <w:u w:val="single"/>
          <w:shd w:val="clear" w:color="auto" w:fill="FFFFFF"/>
        </w:rPr>
        <w:t xml:space="preserve"> URL: http://www.03-ektb.ru/naseleniyu/pervaya-pomosch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(Дата обращения 01.01.2012).</w:t>
      </w:r>
    </w:p>
    <w:p>
      <w:pPr>
        <w:ind w:left="720"/>
        <w:rPr>
          <w:rFonts w:hint="default" w:ascii="Times New Roman" w:hAnsi="Times New Roman" w:cs="Times New Roman"/>
          <w:bCs/>
          <w:sz w:val="28"/>
          <w:szCs w:val="28"/>
          <w:lang w:val="ru-RU"/>
        </w:rPr>
        <w:sectPr>
          <w:pgSz w:w="11906" w:h="17338"/>
          <w:pgMar w:top="1632" w:right="179" w:bottom="1361" w:left="1434" w:header="720" w:footer="720" w:gutter="0"/>
          <w:cols w:space="720" w:num="1"/>
        </w:sect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01.09.202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</w:t>
      </w:r>
      <w:bookmarkStart w:id="0" w:name="_GoBack"/>
      <w:bookmarkEnd w:id="0"/>
    </w:p>
    <w:p>
      <w:pPr>
        <w:pStyle w:val="26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941F9"/>
    <w:multiLevelType w:val="multilevel"/>
    <w:tmpl w:val="69A941F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eastAsiaTheme="minorHAnsi"/>
        <w:sz w:val="28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F8"/>
    <w:rsid w:val="0005126A"/>
    <w:rsid w:val="00061CB7"/>
    <w:rsid w:val="00095E9A"/>
    <w:rsid w:val="000B5FC4"/>
    <w:rsid w:val="001D4B08"/>
    <w:rsid w:val="001F3D55"/>
    <w:rsid w:val="001F518C"/>
    <w:rsid w:val="00217388"/>
    <w:rsid w:val="0026155B"/>
    <w:rsid w:val="003178E8"/>
    <w:rsid w:val="0033574A"/>
    <w:rsid w:val="003E160B"/>
    <w:rsid w:val="00407BC7"/>
    <w:rsid w:val="004638F4"/>
    <w:rsid w:val="0047352D"/>
    <w:rsid w:val="0048168B"/>
    <w:rsid w:val="004E57CE"/>
    <w:rsid w:val="004E582F"/>
    <w:rsid w:val="00513058"/>
    <w:rsid w:val="00533906"/>
    <w:rsid w:val="0058076C"/>
    <w:rsid w:val="0064409A"/>
    <w:rsid w:val="00713B90"/>
    <w:rsid w:val="00730956"/>
    <w:rsid w:val="00745531"/>
    <w:rsid w:val="00764636"/>
    <w:rsid w:val="00794AE7"/>
    <w:rsid w:val="007B119D"/>
    <w:rsid w:val="007E5560"/>
    <w:rsid w:val="007E731E"/>
    <w:rsid w:val="008069EE"/>
    <w:rsid w:val="00873E5F"/>
    <w:rsid w:val="0090011A"/>
    <w:rsid w:val="009233F8"/>
    <w:rsid w:val="0093493B"/>
    <w:rsid w:val="00941284"/>
    <w:rsid w:val="00966E6C"/>
    <w:rsid w:val="00A22C1B"/>
    <w:rsid w:val="00A67CB0"/>
    <w:rsid w:val="00A94881"/>
    <w:rsid w:val="00AA2245"/>
    <w:rsid w:val="00AD43FD"/>
    <w:rsid w:val="00B60B61"/>
    <w:rsid w:val="00B61BE2"/>
    <w:rsid w:val="00B6452F"/>
    <w:rsid w:val="00B94CCB"/>
    <w:rsid w:val="00BA0AAF"/>
    <w:rsid w:val="00C37B2C"/>
    <w:rsid w:val="00CB52A9"/>
    <w:rsid w:val="00CD2CAC"/>
    <w:rsid w:val="00D03161"/>
    <w:rsid w:val="00D25856"/>
    <w:rsid w:val="00D9435C"/>
    <w:rsid w:val="00D95B24"/>
    <w:rsid w:val="00DD5554"/>
    <w:rsid w:val="00DE267E"/>
    <w:rsid w:val="00DF7E9B"/>
    <w:rsid w:val="00E33184"/>
    <w:rsid w:val="00E3412F"/>
    <w:rsid w:val="00E50E12"/>
    <w:rsid w:val="00E676A6"/>
    <w:rsid w:val="00EC1D5A"/>
    <w:rsid w:val="00F35A7E"/>
    <w:rsid w:val="00F72DD0"/>
    <w:rsid w:val="00FA045B"/>
    <w:rsid w:val="05070D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Balloon Text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29"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2 Знак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5">
    <w:name w:val="Заголовок 4 Знак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6">
    <w:name w:val="HTML Top of Form"/>
    <w:basedOn w:val="1"/>
    <w:next w:val="1"/>
    <w:link w:val="17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7">
    <w:name w:val="z-Начало формы Знак"/>
    <w:basedOn w:val="5"/>
    <w:link w:val="16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18">
    <w:name w:val="HTML Bottom of Form"/>
    <w:basedOn w:val="1"/>
    <w:next w:val="1"/>
    <w:link w:val="19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9">
    <w:name w:val="z-Конец формы Знак"/>
    <w:basedOn w:val="5"/>
    <w:link w:val="18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20">
    <w:name w:val="brdr"/>
    <w:basedOn w:val="5"/>
    <w:uiPriority w:val="0"/>
  </w:style>
  <w:style w:type="character" w:customStyle="1" w:styleId="21">
    <w:name w:val="small"/>
    <w:basedOn w:val="5"/>
    <w:uiPriority w:val="0"/>
  </w:style>
  <w:style w:type="character" w:customStyle="1" w:styleId="22">
    <w:name w:val="Текст выноски Знак"/>
    <w:basedOn w:val="5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23">
    <w:name w:val="Font Style50"/>
    <w:basedOn w:val="5"/>
    <w:uiPriority w:val="99"/>
    <w:rPr>
      <w:rFonts w:ascii="Times New Roman" w:hAnsi="Times New Roman" w:cs="Times New Roman"/>
      <w:sz w:val="28"/>
      <w:szCs w:val="28"/>
    </w:rPr>
  </w:style>
  <w:style w:type="paragraph" w:customStyle="1" w:styleId="24">
    <w:name w:val="Style6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Style15"/>
    <w:basedOn w:val="1"/>
    <w:uiPriority w:val="9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27">
    <w:name w:val="List Paragraph"/>
    <w:basedOn w:val="1"/>
    <w:qFormat/>
    <w:uiPriority w:val="99"/>
    <w:pPr>
      <w:ind w:left="720"/>
      <w:contextualSpacing/>
    </w:pPr>
  </w:style>
  <w:style w:type="character" w:customStyle="1" w:styleId="28">
    <w:name w:val="b-serp-url__item1"/>
    <w:basedOn w:val="5"/>
    <w:uiPriority w:val="0"/>
  </w:style>
  <w:style w:type="character" w:customStyle="1" w:styleId="29">
    <w:name w:val="Основной текст 2 Знак"/>
    <w:basedOn w:val="5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Style9"/>
    <w:basedOn w:val="1"/>
    <w:uiPriority w:val="9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1">
    <w:name w:val="Font Style40"/>
    <w:uiPriority w:val="99"/>
    <w:rPr>
      <w:rFonts w:hint="default" w:ascii="Times New Roman" w:hAnsi="Times New Roman" w:cs="Times New Roman"/>
      <w:sz w:val="26"/>
      <w:szCs w:val="26"/>
    </w:rPr>
  </w:style>
  <w:style w:type="paragraph" w:customStyle="1" w:styleId="32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character" w:customStyle="1" w:styleId="33">
    <w:name w:val="Основной текст (2)_"/>
    <w:basedOn w:val="5"/>
    <w:link w:val="34"/>
    <w:locked/>
    <w:uiPriority w:val="0"/>
    <w:rPr>
      <w:rFonts w:cs="Times New Roman"/>
      <w:sz w:val="27"/>
      <w:szCs w:val="27"/>
      <w:shd w:val="clear" w:color="auto" w:fill="FFFFFF"/>
    </w:rPr>
  </w:style>
  <w:style w:type="paragraph" w:customStyle="1" w:styleId="34">
    <w:name w:val="Основной текст (2)"/>
    <w:basedOn w:val="1"/>
    <w:link w:val="33"/>
    <w:uiPriority w:val="0"/>
    <w:pPr>
      <w:shd w:val="clear" w:color="auto" w:fill="FFFFFF"/>
      <w:spacing w:after="420" w:line="240" w:lineRule="atLeast"/>
    </w:pPr>
    <w:rPr>
      <w:rFonts w:cs="Times New Roman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c4qkFd9/IlX5vRo7gNq+ngqFrn2tjZjqK7tpBcKvOcA=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DrPexyLNJZvLGCOtuLWqPMSXy1h9Knfp0BeSUjql408=</DigestValue>
    </Reference>
  </SignedInfo>
  <SignatureValue>qaNda2uhyy5W+u+KDwLlHRkJZekoq5gHOCz0BvSzfqOJI3JzsZxKX1/OPMhVhteD
SKyPgetAtPEI0tphm7WeOw==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eZB35WNRBOkwfachgddjnXkcfLQ=</DigestValue>
      </Reference>
      <Reference URI="/word/document.xml?ContentType=application/vnd.openxmlformats-officedocument.wordprocessingml.document.main+xml">
        <DigestMethod Algorithm="http://www.w3.org/2000/09/xmldsig#sha1"/>
        <DigestValue>9aSpGdBOrDTHDf8rojUtrsEmvK0=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QII1JaaHY18f9omSzR/lCyQbgFY=</DigestValue>
      </Reference>
      <Reference URI="/word/footnotes.xml?ContentType=application/vnd.openxmlformats-officedocument.wordprocessingml.footnotes+xml">
        <DigestMethod Algorithm="http://www.w3.org/2000/09/xmldsig#sha1"/>
        <DigestValue>2mh1GJ+woJc8Eg0IVBGonDQqrhA=</DigestValue>
      </Reference>
      <Reference URI="/word/numbering.xml?ContentType=application/vnd.openxmlformats-officedocument.wordprocessingml.numbering+xml">
        <DigestMethod Algorithm="http://www.w3.org/2000/09/xmldsig#sha1"/>
        <DigestValue>0/ir5YQ6lfL5P3imWpjUyDgI33A=</DigestValue>
      </Reference>
      <Reference URI="/word/settings.xml?ContentType=application/vnd.openxmlformats-officedocument.wordprocessingml.settings+xml">
        <DigestMethod Algorithm="http://www.w3.org/2000/09/xmldsig#sha1"/>
        <DigestValue>bTdU0KOYcblKdcI7KmssqFtx6F4=</DigestValue>
      </Reference>
      <Reference URI="/word/styles.xml?ContentType=application/vnd.openxmlformats-officedocument.wordprocessingml.styles+xml">
        <DigestMethod Algorithm="http://www.w3.org/2000/09/xmldsig#sha1"/>
        <DigestValue>xF8ydI49pH6jR4miaHlRBXi9EmE=</DigestValue>
      </Reference>
      <Reference URI="/word/theme/theme1.xml?ContentType=application/vnd.openxmlformats-officedocument.theme+xml">
        <DigestMethod Algorithm="http://www.w3.org/2000/09/xmldsig#sha1"/>
        <DigestValue>AL58dmK2FdIUt8aupQ83egRGhYI=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2021-10-18T16:31:01Z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2021-10-18T16:31:01Z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EACD0-CB33-4D4F-AAF7-D010A1DCEF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13</Pages>
  <Words>2582</Words>
  <Characters>14721</Characters>
  <Lines>122</Lines>
  <Paragraphs>34</Paragraphs>
  <TotalTime>0</TotalTime>
  <ScaleCrop>false</ScaleCrop>
  <LinksUpToDate>false</LinksUpToDate>
  <CharactersWithSpaces>17269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2021-02-12T10:36:00Z</dcterms:created>
  <dc:creator>User</dc:creator>
  <cp:lastModifiedBy>USER</cp:lastModifiedBy>
  <dcterms:modified xsi:type="dcterms:W3CDTF">2021-10-18T10:23:55Z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5425DF5D62EA4985BEAC86B6F71CFDB2</vt:lpwstr>
  </property>
</Properties>
</file>